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603690                             </w:t>
      </w:r>
      <w:r>
        <w:rPr>
          <w:rFonts w:hAnsi="宋体"/>
          <w:bCs/>
          <w:iCs/>
          <w:color w:val="000000"/>
          <w:sz w:val="24"/>
        </w:rPr>
        <w:t>证券简称：</w:t>
      </w:r>
      <w:r>
        <w:rPr>
          <w:color w:val="000000"/>
          <w:sz w:val="24"/>
        </w:rPr>
        <w:t>至纯科技</w:t>
      </w:r>
    </w:p>
    <w:p>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上海至纯洁净系统科技股份有限公司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 xml:space="preserve">□ </w:t>
            </w:r>
            <w:r>
              <w:rPr>
                <w:rFonts w:hAnsi="宋体"/>
                <w:kern w:val="0"/>
                <w:sz w:val="24"/>
              </w:rPr>
              <w:t>路演活动</w:t>
            </w:r>
          </w:p>
          <w:p>
            <w:pPr>
              <w:tabs>
                <w:tab w:val="left" w:pos="3168"/>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rFonts w:hint="eastAsia" w:hAnsi="宋体"/>
                <w:kern w:val="0"/>
                <w:sz w:val="24"/>
              </w:rPr>
              <w:t xml:space="preserve">             </w:t>
            </w:r>
            <w:r>
              <w:rPr>
                <w:bCs/>
                <w:iCs/>
                <w:color w:val="000000"/>
                <w:kern w:val="0"/>
                <w:sz w:val="24"/>
              </w:rPr>
              <w:t xml:space="preserve">√ </w:t>
            </w:r>
            <w:r>
              <w:rPr>
                <w:rFonts w:hint="eastAsia"/>
                <w:bCs/>
                <w:iCs/>
                <w:color w:val="000000"/>
                <w:kern w:val="0"/>
                <w:sz w:val="24"/>
              </w:rPr>
              <w:t>券商策略会</w:t>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参与</w:t>
            </w:r>
            <w:r>
              <w:rPr>
                <w:rFonts w:hint="eastAsia" w:hAnsi="宋体"/>
                <w:bCs/>
                <w:iCs/>
                <w:color w:val="000000"/>
                <w:kern w:val="0"/>
                <w:sz w:val="24"/>
              </w:rPr>
              <w:t>机构</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rFonts w:hint="default"/>
                <w:bCs/>
                <w:iCs/>
                <w:color w:val="000000"/>
                <w:sz w:val="24"/>
                <w:highlight w:val="none"/>
                <w:lang w:val="en-US" w:eastAsia="zh-CN"/>
              </w:rPr>
            </w:pPr>
            <w:r>
              <w:rPr>
                <w:rFonts w:hint="eastAsia"/>
                <w:bCs/>
                <w:iCs/>
                <w:color w:val="000000"/>
                <w:sz w:val="24"/>
                <w:highlight w:val="none"/>
                <w:lang w:val="en-US" w:eastAsia="zh-CN"/>
              </w:rPr>
              <w:t>景顺长城、恒越基金、太平资产、深梧资产、招商证券、长城基金、天风证券、海通证券自营、华泰证券自营、润洲投资、卓尚投资、南银理财、惠理基金、华杉投资、申万研究所、西南证券、德汇资产、申万投资、华宝证券自营、长城证券、伊诺尔集团、Greater Bay Area Investment、招银国际证券、东方证券、纽利尔资本、Matrix China</w:t>
            </w:r>
          </w:p>
          <w:p>
            <w:pPr>
              <w:spacing w:line="420" w:lineRule="exact"/>
              <w:rPr>
                <w:bCs/>
                <w:iCs/>
                <w:color w:val="000000"/>
                <w:sz w:val="24"/>
              </w:rPr>
            </w:pPr>
            <w:r>
              <w:rPr>
                <w:rFonts w:hint="eastAsia"/>
                <w:bCs/>
                <w:iCs/>
                <w:color w:val="000000"/>
                <w:sz w:val="24"/>
                <w:highlight w:val="none"/>
                <w:lang w:val="en-US" w:eastAsia="zh-CN"/>
              </w:rPr>
              <w:t>长江证券策略会、广发证券策略会、民生证券策略会、开源证券策略会、东吴证券策略会、国海证券策略会、浙商证券策略会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2023年2月（共14场）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现场会议、电话会议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sz w:val="24"/>
              </w:rPr>
            </w:pPr>
            <w:r>
              <w:rPr>
                <w:rFonts w:ascii="宋体" w:hAnsi="宋体"/>
                <w:bCs/>
                <w:sz w:val="24"/>
              </w:rPr>
              <w:t>董事长、总经理蒋渊</w:t>
            </w:r>
            <w:r>
              <w:rPr>
                <w:rFonts w:hint="eastAsia" w:ascii="宋体" w:hAnsi="宋体"/>
                <w:bCs/>
                <w:sz w:val="24"/>
              </w:rPr>
              <w:t>，</w:t>
            </w:r>
            <w:r>
              <w:rPr>
                <w:rFonts w:ascii="宋体" w:hAnsi="宋体"/>
                <w:bCs/>
                <w:sz w:val="24"/>
              </w:rPr>
              <w:t>集团副总陆磊</w:t>
            </w:r>
            <w:r>
              <w:rPr>
                <w:rFonts w:hint="eastAsia" w:ascii="宋体" w:hAnsi="宋体"/>
                <w:bCs/>
                <w:sz w:val="24"/>
              </w:rPr>
              <w:t>，董秘特助任慕华，</w:t>
            </w:r>
            <w:r>
              <w:rPr>
                <w:rFonts w:ascii="宋体" w:hAnsi="宋体"/>
                <w:bCs/>
                <w:sz w:val="24"/>
              </w:rPr>
              <w:t>证代张娟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pStyle w:val="13"/>
              <w:numPr>
                <w:ilvl w:val="0"/>
                <w:numId w:val="1"/>
              </w:numPr>
              <w:spacing w:before="156" w:beforeLines="50" w:line="360" w:lineRule="auto"/>
              <w:ind w:firstLineChars="0"/>
              <w:rPr>
                <w:rFonts w:ascii="宋体" w:hAnsi="宋体"/>
                <w:b/>
                <w:sz w:val="24"/>
              </w:rPr>
            </w:pPr>
            <w:r>
              <w:rPr>
                <w:rFonts w:hint="eastAsia" w:ascii="宋体" w:hAnsi="宋体"/>
                <w:b/>
                <w:sz w:val="24"/>
              </w:rPr>
              <w:t>交流的主要问题及回复概要</w:t>
            </w:r>
          </w:p>
          <w:p>
            <w:pPr>
              <w:numPr>
                <w:ilvl w:val="0"/>
                <w:numId w:val="2"/>
              </w:numPr>
              <w:spacing w:line="360" w:lineRule="auto"/>
              <w:ind w:left="-62" w:firstLine="482"/>
              <w:rPr>
                <w:rFonts w:ascii="宋体" w:hAnsi="宋体"/>
                <w:b/>
                <w:sz w:val="24"/>
              </w:rPr>
            </w:pPr>
            <w:r>
              <w:rPr>
                <w:rFonts w:hint="eastAsia" w:ascii="宋体" w:hAnsi="宋体"/>
                <w:b/>
                <w:sz w:val="24"/>
              </w:rPr>
              <w:t>请问现在订单按照下游的行业来拆分，大概是一个什么样的情况？</w:t>
            </w:r>
          </w:p>
          <w:p>
            <w:pPr>
              <w:spacing w:before="240" w:after="240" w:line="360" w:lineRule="auto"/>
              <w:ind w:firstLine="420"/>
              <w:rPr>
                <w:rFonts w:ascii="宋体" w:hAnsi="宋体" w:cs="宋体"/>
                <w:sz w:val="24"/>
              </w:rPr>
            </w:pPr>
            <w:r>
              <w:rPr>
                <w:rFonts w:hint="eastAsia" w:ascii="宋体" w:hAnsi="宋体"/>
                <w:sz w:val="24"/>
              </w:rPr>
              <w:t>答：公司现有</w:t>
            </w:r>
            <w:r>
              <w:rPr>
                <w:rFonts w:ascii="宋体" w:hAnsi="宋体" w:cs="宋体"/>
                <w:sz w:val="24"/>
              </w:rPr>
              <w:t>业务</w:t>
            </w:r>
            <w:r>
              <w:rPr>
                <w:rFonts w:hint="eastAsia" w:ascii="宋体" w:hAnsi="宋体" w:cs="宋体"/>
                <w:sz w:val="24"/>
              </w:rPr>
              <w:t>中的</w:t>
            </w:r>
            <w:r>
              <w:rPr>
                <w:rFonts w:ascii="宋体" w:hAnsi="宋体" w:cs="宋体"/>
                <w:sz w:val="24"/>
              </w:rPr>
              <w:t>制程设备</w:t>
            </w:r>
            <w:r>
              <w:rPr>
                <w:rFonts w:hint="eastAsia" w:ascii="宋体" w:hAnsi="宋体" w:cs="宋体"/>
                <w:sz w:val="24"/>
              </w:rPr>
              <w:t>超过90%是半导体领域的设备，目前以湿法设备为主，并已开始炉管和涂胶显影设备业务；10%左右是光伏领域的湿法制绒设备等</w:t>
            </w:r>
            <w:r>
              <w:rPr>
                <w:rFonts w:ascii="宋体" w:hAnsi="宋体" w:cs="宋体"/>
                <w:sz w:val="24"/>
              </w:rPr>
              <w:t>。</w:t>
            </w:r>
            <w:r>
              <w:rPr>
                <w:rFonts w:hint="eastAsia" w:ascii="宋体" w:hAnsi="宋体" w:cs="宋体"/>
                <w:sz w:val="24"/>
              </w:rPr>
              <w:t>目前公司在湿法设备产品线能力基本覆盖了全部湿法工艺，高阶设备90%以上来自于逻辑客户，中低阶设备主要用于6、8寸线、化合物半导体。高纯工艺系统业务包括干法机台必需的高纯特气设备和湿法机台必需的高纯化学品设备以及相关的软硬件集成服务，我们将这部分设备归为支持设备，80%</w:t>
            </w:r>
            <w:r>
              <w:rPr>
                <w:rFonts w:ascii="宋体" w:hAnsi="宋体" w:cs="宋体"/>
                <w:sz w:val="24"/>
              </w:rPr>
              <w:t>来自于集成电路领域，另外20%是以光伏下游为主，还有一小部分是生物医药相关的</w:t>
            </w:r>
            <w:r>
              <w:rPr>
                <w:rFonts w:hint="eastAsia" w:ascii="宋体" w:hAnsi="宋体" w:cs="宋体"/>
                <w:sz w:val="24"/>
              </w:rPr>
              <w:t>业务</w:t>
            </w:r>
            <w:r>
              <w:rPr>
                <w:rFonts w:ascii="宋体" w:hAnsi="宋体" w:cs="宋体"/>
                <w:sz w:val="24"/>
              </w:rPr>
              <w:t>。</w:t>
            </w:r>
          </w:p>
          <w:p>
            <w:pPr>
              <w:numPr>
                <w:ilvl w:val="0"/>
                <w:numId w:val="2"/>
              </w:numPr>
              <w:spacing w:line="360" w:lineRule="auto"/>
              <w:ind w:left="-62" w:firstLine="482"/>
              <w:rPr>
                <w:rFonts w:ascii="宋体" w:hAnsi="宋体"/>
                <w:b/>
                <w:sz w:val="24"/>
              </w:rPr>
            </w:pPr>
            <w:r>
              <w:rPr>
                <w:rFonts w:hint="eastAsia" w:ascii="宋体" w:hAnsi="宋体"/>
                <w:b/>
                <w:sz w:val="24"/>
              </w:rPr>
              <w:t>请问公司炉管和涂胶显影设备的收入体量如何？进展如何？未来有没有一个具体的发展方向？</w:t>
            </w:r>
          </w:p>
          <w:p>
            <w:pPr>
              <w:spacing w:before="240" w:after="240" w:line="360" w:lineRule="auto"/>
              <w:ind w:firstLine="420"/>
              <w:rPr>
                <w:rFonts w:ascii="宋体" w:hAnsi="宋体"/>
                <w:sz w:val="24"/>
              </w:rPr>
            </w:pPr>
            <w:r>
              <w:rPr>
                <w:rFonts w:hint="eastAsia" w:ascii="宋体" w:hAnsi="宋体"/>
                <w:sz w:val="24"/>
              </w:rPr>
              <w:t>答：2022年炉管和涂胶显影</w:t>
            </w:r>
            <w:r>
              <w:rPr>
                <w:rFonts w:hint="eastAsia" w:ascii="宋体" w:hAnsi="宋体"/>
                <w:sz w:val="24"/>
                <w:lang w:val="en-US" w:eastAsia="zh-CN"/>
              </w:rPr>
              <w:t>设备</w:t>
            </w:r>
            <w:r>
              <w:rPr>
                <w:rFonts w:hint="eastAsia" w:ascii="宋体" w:hAnsi="宋体"/>
                <w:sz w:val="24"/>
              </w:rPr>
              <w:t>有超过八千万元的订单，今年的订单规划我们会在年报中披露。2022年都是8寸的设备。</w:t>
            </w:r>
          </w:p>
          <w:p>
            <w:pPr>
              <w:spacing w:before="240" w:after="240" w:line="360" w:lineRule="auto"/>
              <w:ind w:firstLine="420"/>
              <w:rPr>
                <w:rFonts w:ascii="宋体" w:hAnsi="宋体"/>
                <w:sz w:val="24"/>
              </w:rPr>
            </w:pPr>
            <w:r>
              <w:rPr>
                <w:rFonts w:hint="eastAsia" w:ascii="宋体" w:hAnsi="宋体"/>
                <w:sz w:val="24"/>
              </w:rPr>
              <w:t>目前8寸炉管已</w:t>
            </w:r>
            <w:r>
              <w:rPr>
                <w:rFonts w:hint="eastAsia" w:ascii="宋体" w:hAnsi="宋体"/>
                <w:sz w:val="24"/>
                <w:highlight w:val="none"/>
              </w:rPr>
              <w:t>有</w:t>
            </w:r>
            <w:r>
              <w:rPr>
                <w:rFonts w:hint="eastAsia" w:ascii="宋体" w:hAnsi="宋体"/>
                <w:sz w:val="24"/>
              </w:rPr>
              <w:t>重复订单;12寸的炉管设备，今年一季度会送到客户端去做验证，主要类型是ALD</w:t>
            </w:r>
            <w:r>
              <w:rPr>
                <w:rFonts w:ascii="宋体" w:hAnsi="宋体"/>
                <w:sz w:val="24"/>
              </w:rPr>
              <w:t xml:space="preserve"> </w:t>
            </w:r>
            <w:r>
              <w:rPr>
                <w:rFonts w:hint="eastAsia" w:ascii="宋体" w:hAnsi="宋体"/>
                <w:sz w:val="24"/>
              </w:rPr>
              <w:t>Nitride。涂胶显影设备今年8寸设备验证并交付;12寸设备我们已经完成专利检索、技术评估并基本完成了关键单元</w:t>
            </w:r>
            <w:r>
              <w:rPr>
                <w:rFonts w:hint="eastAsia" w:ascii="宋体" w:hAnsi="宋体"/>
                <w:sz w:val="24"/>
                <w:highlight w:val="none"/>
              </w:rPr>
              <w:t>模组</w:t>
            </w:r>
            <w:r>
              <w:rPr>
                <w:rFonts w:hint="eastAsia" w:ascii="宋体" w:hAnsi="宋体"/>
                <w:sz w:val="24"/>
                <w:highlight w:val="none"/>
                <w:lang w:val="en-US" w:eastAsia="zh-CN"/>
              </w:rPr>
              <w:t>和关键系统</w:t>
            </w:r>
            <w:r>
              <w:rPr>
                <w:rFonts w:hint="eastAsia" w:ascii="宋体" w:hAnsi="宋体"/>
                <w:sz w:val="24"/>
                <w:lang w:val="en-US" w:eastAsia="zh-CN"/>
              </w:rPr>
              <w:t>的</w:t>
            </w:r>
            <w:r>
              <w:rPr>
                <w:rFonts w:hint="eastAsia" w:ascii="宋体" w:hAnsi="宋体"/>
                <w:sz w:val="24"/>
              </w:rPr>
              <w:t>设计，目前在着手框架搭建及D</w:t>
            </w:r>
            <w:r>
              <w:rPr>
                <w:rFonts w:ascii="宋体" w:hAnsi="宋体"/>
                <w:sz w:val="24"/>
              </w:rPr>
              <w:t>EMO UNIT</w:t>
            </w:r>
            <w:r>
              <w:rPr>
                <w:rFonts w:hint="eastAsia" w:ascii="宋体" w:hAnsi="宋体"/>
                <w:sz w:val="24"/>
              </w:rPr>
              <w:t>，并将在今年做模组验证工作，预计明年到用户端系统验证。</w:t>
            </w:r>
          </w:p>
          <w:p>
            <w:pPr>
              <w:spacing w:before="240" w:after="240" w:line="360" w:lineRule="auto"/>
              <w:ind w:firstLine="420"/>
              <w:rPr>
                <w:rFonts w:ascii="宋体" w:hAnsi="宋体"/>
                <w:b/>
                <w:sz w:val="24"/>
              </w:rPr>
            </w:pPr>
            <w:r>
              <w:rPr>
                <w:rFonts w:hint="eastAsia" w:ascii="宋体" w:hAnsi="宋体"/>
                <w:sz w:val="24"/>
              </w:rPr>
              <w:t>公司进行设备新品种的延展主要是从偏商业的角度去考量，国产替代率低、国内还有较大市场需求、公司基于现有业务能力圈同时有能力储备，并能进一步整合到资源有能力去做的细分领域，我们会去尝试开拓并希望能尽快形成有效订单。我们的研发都是作为投资项目来管理，形成任何研发立项都是从市场作为重要输入并以产品开发成功后一个阶段的市场经营成果作为最后的输出来评价。</w:t>
            </w:r>
          </w:p>
          <w:p>
            <w:pPr>
              <w:numPr>
                <w:ilvl w:val="0"/>
                <w:numId w:val="2"/>
              </w:numPr>
              <w:spacing w:line="360" w:lineRule="auto"/>
              <w:ind w:left="-62" w:firstLine="482"/>
              <w:rPr>
                <w:rFonts w:ascii="宋体" w:hAnsi="宋体"/>
                <w:b/>
                <w:sz w:val="24"/>
              </w:rPr>
            </w:pPr>
            <w:r>
              <w:rPr>
                <w:rFonts w:hint="eastAsia" w:ascii="宋体" w:hAnsi="宋体"/>
                <w:b/>
                <w:sz w:val="24"/>
              </w:rPr>
              <w:t>公司已经建有一座大宗气站，后续气体业务这块有何规划？</w:t>
            </w:r>
          </w:p>
          <w:p>
            <w:pPr>
              <w:spacing w:before="240" w:after="240" w:line="360" w:lineRule="auto"/>
              <w:ind w:firstLine="420"/>
              <w:rPr>
                <w:rFonts w:ascii="宋体" w:hAnsi="宋体"/>
                <w:sz w:val="24"/>
              </w:rPr>
            </w:pPr>
            <w:r>
              <w:rPr>
                <w:rFonts w:hint="eastAsia" w:ascii="宋体" w:hAnsi="宋体"/>
                <w:sz w:val="24"/>
              </w:rPr>
              <w:t>答：大宗气站业务是基于我们高纯特气系统和大宗气体纯化及微污染控制业务的延伸，之前电子级大宗气站是法液空、林德等这类国外空气公司里面盈利能力比较强的一个业务板块，持续性也较好，基本上都是由国外几大知名气体公司垄断的。</w:t>
            </w:r>
          </w:p>
          <w:p>
            <w:pPr>
              <w:spacing w:before="240" w:after="240" w:line="360" w:lineRule="auto"/>
              <w:ind w:firstLine="420"/>
              <w:rPr>
                <w:rFonts w:ascii="宋体" w:hAnsi="宋体"/>
                <w:sz w:val="24"/>
              </w:rPr>
            </w:pPr>
            <w:r>
              <w:rPr>
                <w:rFonts w:hint="eastAsia" w:ascii="宋体" w:hAnsi="宋体"/>
                <w:sz w:val="24"/>
              </w:rPr>
              <w:t>目前外围对中国集成电路产业卡控政策扰动不断，尤其1007加剧的态势下，下游客户会更多的去考虑国内有能力的供应商。我们目前已经建成国内第一座服务于12寸晶圆厂在28纳米节点的本土的电子大宗气站，后续在国内大宗气市场会有较好的先发优势及良好的竞争力。</w:t>
            </w:r>
          </w:p>
          <w:p>
            <w:pPr>
              <w:spacing w:before="240" w:after="240" w:line="360" w:lineRule="auto"/>
              <w:ind w:firstLine="420"/>
              <w:rPr>
                <w:rFonts w:ascii="宋体" w:hAnsi="宋体"/>
                <w:b/>
                <w:sz w:val="24"/>
              </w:rPr>
            </w:pPr>
            <w:r>
              <w:rPr>
                <w:rFonts w:hint="eastAsia" w:ascii="宋体" w:hAnsi="宋体"/>
                <w:sz w:val="24"/>
              </w:rPr>
              <w:t>电子级大宗气站业务是技术密集、资金密集并需要高度专业化的运营体系和团队，同时还需评估客户的实力及产线运营稳定性等重要因素，供应商与客户间也会进行双向选择。</w:t>
            </w:r>
          </w:p>
          <w:p>
            <w:pPr>
              <w:numPr>
                <w:ilvl w:val="0"/>
                <w:numId w:val="2"/>
              </w:numPr>
              <w:spacing w:line="360" w:lineRule="auto"/>
              <w:ind w:left="-62" w:firstLine="482"/>
              <w:rPr>
                <w:rFonts w:ascii="宋体" w:hAnsi="宋体"/>
                <w:b/>
                <w:sz w:val="24"/>
              </w:rPr>
            </w:pPr>
            <w:r>
              <w:rPr>
                <w:rFonts w:hint="eastAsia" w:ascii="宋体" w:hAnsi="宋体"/>
                <w:b/>
                <w:sz w:val="24"/>
              </w:rPr>
              <w:t>如何看待气体业务这么分散的竞争格局？</w:t>
            </w:r>
          </w:p>
          <w:p>
            <w:pPr>
              <w:spacing w:before="240" w:after="240" w:line="360" w:lineRule="auto"/>
              <w:ind w:firstLine="420"/>
              <w:rPr>
                <w:rFonts w:ascii="宋体" w:hAnsi="宋体"/>
                <w:sz w:val="24"/>
              </w:rPr>
            </w:pPr>
            <w:r>
              <w:rPr>
                <w:rFonts w:hint="eastAsia" w:ascii="宋体" w:hAnsi="宋体"/>
                <w:sz w:val="24"/>
              </w:rPr>
              <w:t>答：我们在电子材料领域目前只做大宗气站业务，我们已经建成28纳米节点12英寸集成电路制造工厂的国产第一座大宗气站，大宗气站是紧贴客户FAB厂的现场供气工厂，我们的运营体系和运营团队将在现场完成至少15年的供应服务，是一个长期和稳定的增量业务，公司目前在这一领域具备先发优势及较强的竞争力。</w:t>
            </w:r>
          </w:p>
          <w:p>
            <w:pPr>
              <w:numPr>
                <w:ilvl w:val="0"/>
                <w:numId w:val="2"/>
              </w:numPr>
              <w:spacing w:line="360" w:lineRule="auto"/>
              <w:ind w:left="-62" w:firstLine="482"/>
              <w:rPr>
                <w:rFonts w:ascii="宋体" w:hAnsi="宋体"/>
                <w:b/>
                <w:sz w:val="24"/>
              </w:rPr>
            </w:pPr>
            <w:r>
              <w:rPr>
                <w:rFonts w:hint="eastAsia" w:ascii="宋体" w:hAnsi="宋体"/>
                <w:b/>
                <w:sz w:val="24"/>
              </w:rPr>
              <w:t>我们的涂胶显影设备和湿法清洗设备与其他厂商有什么区别？</w:t>
            </w:r>
          </w:p>
          <w:p>
            <w:pPr>
              <w:spacing w:before="240" w:after="240" w:line="360" w:lineRule="auto"/>
              <w:ind w:firstLine="420"/>
              <w:rPr>
                <w:rFonts w:ascii="宋体" w:hAnsi="宋体"/>
                <w:sz w:val="24"/>
              </w:rPr>
            </w:pPr>
            <w:r>
              <w:rPr>
                <w:rFonts w:hint="eastAsia" w:ascii="宋体" w:hAnsi="宋体"/>
                <w:sz w:val="24"/>
              </w:rPr>
              <w:t>答：对其他厂商的情况我们可能没有那么了解，我们的涂胶显影设备目前开始交付的是8寸的offline产品，12寸在开发的是Inline</w:t>
            </w:r>
            <w:r>
              <w:rPr>
                <w:rFonts w:ascii="宋体" w:hAnsi="宋体"/>
                <w:sz w:val="24"/>
              </w:rPr>
              <w:t xml:space="preserve"> K</w:t>
            </w:r>
            <w:r>
              <w:rPr>
                <w:rFonts w:hint="eastAsia" w:ascii="宋体" w:hAnsi="宋体"/>
                <w:sz w:val="24"/>
              </w:rPr>
              <w:t>rf。</w:t>
            </w:r>
          </w:p>
          <w:p>
            <w:pPr>
              <w:spacing w:before="240" w:after="240" w:line="360" w:lineRule="auto"/>
              <w:ind w:firstLine="420"/>
              <w:rPr>
                <w:rFonts w:ascii="宋体" w:hAnsi="宋体" w:cs="宋体"/>
              </w:rPr>
            </w:pPr>
            <w:r>
              <w:rPr>
                <w:rFonts w:hint="eastAsia" w:ascii="宋体" w:hAnsi="宋体"/>
                <w:sz w:val="24"/>
              </w:rPr>
              <w:t>我们的湿法设备在类别上对标日系大厂布局了全部湿法工艺，目前也是国内湿法设备工艺覆盖最全的。我们的单片清洗设备主要面向28纳米12寸的先进制程客户，在各个工艺工序段均已通过验证。核心工序段的拳头产品如高温硫酸、晶背清洗、单片磷酸均取得了好成绩，单片硫酸清洗设备累计订单量</w:t>
            </w:r>
            <w:r>
              <w:rPr>
                <w:rFonts w:hint="eastAsia" w:ascii="宋体" w:hAnsi="宋体"/>
                <w:color w:val="000000" w:themeColor="text1"/>
                <w:sz w:val="24"/>
                <w14:textFill>
                  <w14:solidFill>
                    <w14:schemeClr w14:val="tx1"/>
                  </w14:solidFill>
                </w14:textFill>
              </w:rPr>
              <w:t>已超10台</w:t>
            </w:r>
            <w:r>
              <w:rPr>
                <w:rFonts w:hint="eastAsia" w:ascii="宋体" w:hAnsi="宋体"/>
                <w:sz w:val="24"/>
              </w:rPr>
              <w:t>，这也是在晶圆制造专业工艺人员中公认的整个湿法工艺中工艺难度大、价值含量高、一直以来由日系大厂垄断的湿法设备。我们的单片高温硫酸设备结合至纯20多年来对于高纯化学品的系统管理的能力，设计了独特的回收系统，可以帮助用户大量节约高纯硫酸的使用。</w:t>
            </w:r>
          </w:p>
          <w:p>
            <w:pPr>
              <w:numPr>
                <w:ilvl w:val="0"/>
                <w:numId w:val="2"/>
              </w:numPr>
              <w:spacing w:line="360" w:lineRule="auto"/>
              <w:ind w:left="-62" w:firstLine="482"/>
              <w:rPr>
                <w:rFonts w:ascii="宋体" w:hAnsi="宋体"/>
                <w:b/>
                <w:sz w:val="24"/>
              </w:rPr>
            </w:pPr>
            <w:r>
              <w:rPr>
                <w:rFonts w:hint="eastAsia" w:ascii="宋体" w:hAnsi="宋体"/>
                <w:b/>
                <w:sz w:val="24"/>
              </w:rPr>
              <w:t>请问光伏设备的交期如何？</w:t>
            </w:r>
          </w:p>
          <w:p>
            <w:pPr>
              <w:spacing w:before="240" w:after="240" w:line="360" w:lineRule="auto"/>
              <w:ind w:firstLine="420"/>
              <w:rPr>
                <w:rFonts w:ascii="宋体" w:hAnsi="宋体"/>
                <w:sz w:val="24"/>
              </w:rPr>
            </w:pPr>
            <w:r>
              <w:rPr>
                <w:rFonts w:hint="eastAsia" w:ascii="宋体" w:hAnsi="宋体"/>
                <w:sz w:val="24"/>
              </w:rPr>
              <w:t>答：光伏设备的交期比较快，物料备齐单台的交期大约在一个月，我们去年大概三季度的时候接到10GW的Topcon订单，正在陆续交付中。</w:t>
            </w:r>
          </w:p>
          <w:p>
            <w:pPr>
              <w:numPr>
                <w:ilvl w:val="0"/>
                <w:numId w:val="2"/>
              </w:numPr>
              <w:spacing w:line="360" w:lineRule="auto"/>
              <w:ind w:left="-62" w:firstLine="482"/>
              <w:rPr>
                <w:rFonts w:ascii="宋体" w:hAnsi="宋体"/>
                <w:b/>
                <w:sz w:val="24"/>
              </w:rPr>
            </w:pPr>
            <w:r>
              <w:rPr>
                <w:rFonts w:hint="eastAsia" w:ascii="宋体" w:hAnsi="宋体"/>
                <w:b/>
                <w:sz w:val="24"/>
              </w:rPr>
              <w:t>光伏10 GW左右的订单，大概对应到怎样的机台数量或收入规模？在市场中的占比是多少？</w:t>
            </w:r>
          </w:p>
          <w:p>
            <w:pPr>
              <w:spacing w:before="240" w:after="240" w:line="360" w:lineRule="auto"/>
              <w:ind w:firstLine="420"/>
              <w:rPr>
                <w:rFonts w:ascii="宋体" w:hAnsi="宋体"/>
                <w:sz w:val="24"/>
              </w:rPr>
            </w:pPr>
            <w:r>
              <w:rPr>
                <w:rFonts w:hint="eastAsia" w:ascii="宋体" w:hAnsi="宋体"/>
                <w:sz w:val="24"/>
              </w:rPr>
              <w:t>答：10GW Topcon的湿法制绒设备大概在1.5-2亿</w:t>
            </w:r>
            <w:r>
              <w:rPr>
                <w:rFonts w:hint="eastAsia" w:ascii="宋体" w:hAnsi="宋体"/>
                <w:sz w:val="24"/>
                <w:lang w:val="en-US" w:eastAsia="zh-CN"/>
              </w:rPr>
              <w:t>元</w:t>
            </w:r>
            <w:r>
              <w:rPr>
                <w:rFonts w:hint="eastAsia" w:ascii="宋体" w:hAnsi="宋体"/>
                <w:sz w:val="24"/>
              </w:rPr>
              <w:t>左右价值量，对应大概六十台左右设备数量。光伏行业经历了2年多的技术评估及选择期，2022年开始了新一轮N型电池的新产能建设，尤其在双碳背景下目前市场还是扩张迅速。</w:t>
            </w:r>
          </w:p>
          <w:p>
            <w:pPr>
              <w:spacing w:before="240" w:after="240" w:line="360" w:lineRule="auto"/>
              <w:ind w:firstLine="420"/>
              <w:rPr>
                <w:rFonts w:ascii="宋体" w:hAnsi="宋体"/>
                <w:sz w:val="24"/>
              </w:rPr>
            </w:pPr>
            <w:r>
              <w:rPr>
                <w:rFonts w:hint="eastAsia" w:ascii="宋体" w:hAnsi="宋体"/>
                <w:sz w:val="24"/>
              </w:rPr>
              <w:t>我们是去年才刚开始做湿法制绒设备的，之前这块业务已有其他厂商通过整线提供设备的模式在给客户供货，供应商相对来说可能更垄断。我们持续在进行高纯气体和化学品系统的光伏长期用户，看到我们在集成电路领域湿法设备的能力，主动联系到我们希望提供光伏领域湿法设备，我们发现湿法制绒比我们已有的湿法清洗设备更简单，公司出于商业化的考量决定往光伏领域设备延伸。</w:t>
            </w:r>
          </w:p>
          <w:p>
            <w:pPr>
              <w:numPr>
                <w:ilvl w:val="0"/>
                <w:numId w:val="2"/>
              </w:numPr>
              <w:spacing w:line="360" w:lineRule="auto"/>
              <w:ind w:left="-62" w:firstLine="482"/>
              <w:rPr>
                <w:rFonts w:ascii="宋体" w:hAnsi="宋体"/>
                <w:b/>
                <w:sz w:val="24"/>
              </w:rPr>
            </w:pPr>
            <w:r>
              <w:rPr>
                <w:rFonts w:hint="eastAsia" w:ascii="宋体" w:hAnsi="宋体"/>
                <w:b/>
                <w:sz w:val="24"/>
              </w:rPr>
              <w:t>公司做的业务还是比较多的，请问我们是怎么定位的？</w:t>
            </w:r>
          </w:p>
          <w:p>
            <w:pPr>
              <w:spacing w:before="240" w:after="240" w:line="360" w:lineRule="auto"/>
              <w:ind w:firstLine="420"/>
              <w:rPr>
                <w:rFonts w:ascii="宋体" w:hAnsi="宋体"/>
                <w:sz w:val="24"/>
              </w:rPr>
            </w:pPr>
            <w:r>
              <w:rPr>
                <w:rFonts w:hint="eastAsia" w:ascii="宋体" w:hAnsi="宋体"/>
                <w:sz w:val="24"/>
              </w:rPr>
              <w:t>答：这是个非常好的提问。公司上市以来，六年时间，在配置到来自社会宝贵的资源后，加大了“同心能力圈发展，往深处走，往难处走，往空白处走”的战略演进，主旨还是围绕公司高层在2005年就提出的L</w:t>
            </w:r>
            <w:r>
              <w:rPr>
                <w:rFonts w:ascii="宋体" w:hAnsi="宋体"/>
                <w:sz w:val="24"/>
              </w:rPr>
              <w:t>AB2FAB</w:t>
            </w:r>
            <w:r>
              <w:rPr>
                <w:rFonts w:hint="eastAsia" w:ascii="宋体" w:hAnsi="宋体"/>
                <w:sz w:val="24"/>
              </w:rPr>
              <w:t>的战略，关注核心工艺，服务关键制程，将产品布局到集成电路用户全生命周期。</w:t>
            </w:r>
          </w:p>
          <w:p>
            <w:pPr>
              <w:spacing w:before="240" w:after="240" w:line="360" w:lineRule="auto"/>
              <w:ind w:firstLine="420"/>
              <w:rPr>
                <w:rFonts w:ascii="宋体" w:hAnsi="宋体"/>
                <w:sz w:val="24"/>
              </w:rPr>
            </w:pPr>
            <w:r>
              <w:rPr>
                <w:rFonts w:hint="eastAsia" w:ascii="宋体" w:hAnsi="宋体"/>
                <w:sz w:val="24"/>
              </w:rPr>
              <w:t>我们通过在高纯工艺支持设备及系统20多年的耕耘，外部积累了长期用户，内部积累了专业务实以客户为中心决策和执行的团队。我们的高纯工艺业务，实则是用户核心工艺的一部分，我们设计制造和建设的高纯气体设备及系统，服务于用户扩散、刻蚀、成膜、注入等干法工艺，我们设计制造和建设的高纯化学品设备及系统，服务于用户湿法各种工艺。我们在高纯工艺已经是国内领头专业厂商，持续服务于中芯、华虹、长鑫、长储、燕东、士兰微等集成电路用户。在此优势基础上，公司选择了往更加难度大空白点多的工艺机台延伸。</w:t>
            </w:r>
          </w:p>
          <w:p>
            <w:pPr>
              <w:spacing w:before="240" w:after="240" w:line="360" w:lineRule="auto"/>
              <w:ind w:firstLine="420"/>
              <w:rPr>
                <w:rFonts w:ascii="宋体" w:hAnsi="宋体"/>
                <w:sz w:val="24"/>
              </w:rPr>
            </w:pPr>
            <w:r>
              <w:rPr>
                <w:rFonts w:hint="eastAsia" w:ascii="宋体" w:hAnsi="宋体"/>
                <w:sz w:val="24"/>
              </w:rPr>
              <w:t>工艺机台领域，公司从资源和市场考虑，决策了投入资源开发湿法四个平台全工艺覆盖，对标日系该领域最大厂为追赶目标，努力成为国内湿法新增需求市占率第一，并能参与全球竞争，目前湿法机台已经基本完成大部分工艺的验证进入上量阶段，并且公司在过去两年投入专项工作小组帮助本土上游供应链培养工作，在知识产权自主的基础上，进一步准备好供应链自主，为服务于本土用户的发展步伐打好了基础；在湿法高密度研发投入开始放缓时，我们从用户需求触发，投入资源组建了独立团队进行了</w:t>
            </w:r>
            <w:r>
              <w:rPr>
                <w:rFonts w:hint="eastAsia" w:ascii="宋体" w:hAnsi="宋体"/>
                <w:color w:val="000000" w:themeColor="text1"/>
                <w:sz w:val="24"/>
                <w14:textFill>
                  <w14:solidFill>
                    <w14:schemeClr w14:val="tx1"/>
                  </w14:solidFill>
                </w14:textFill>
              </w:rPr>
              <w:t>炉管和涂胶显影设备</w:t>
            </w:r>
            <w:r>
              <w:rPr>
                <w:rFonts w:hint="eastAsia" w:ascii="宋体" w:hAnsi="宋体"/>
                <w:sz w:val="24"/>
              </w:rPr>
              <w:t>的开发，进度如前面的提问回复。</w:t>
            </w:r>
          </w:p>
          <w:p>
            <w:pPr>
              <w:spacing w:before="240" w:after="240" w:line="360" w:lineRule="auto"/>
              <w:ind w:firstLine="420"/>
              <w:rPr>
                <w:rFonts w:ascii="宋体" w:hAnsi="宋体"/>
                <w:sz w:val="24"/>
              </w:rPr>
            </w:pPr>
            <w:r>
              <w:rPr>
                <w:rFonts w:hint="eastAsia" w:ascii="宋体" w:hAnsi="宋体"/>
                <w:sz w:val="24"/>
              </w:rPr>
              <w:t>晶圆再生和部件再生，是我们在湿法设备、湿法工艺团队、高纯工艺系统都具备技术优势和成本优势的前提下，结合国内先进制程的再生服务能力不足，持续出口处理再送回国内的市场空间，投入产线建设。同时，合肥的晶圆再生和部件再生基地作为服务基地，既是独立的利润中心，又承载了帮助用户进行工艺开发的平台，以及当前外围局势下很好地服务于本土供应链模块及部件的验证平台。</w:t>
            </w:r>
          </w:p>
          <w:p>
            <w:pPr>
              <w:spacing w:before="240" w:after="240" w:line="360" w:lineRule="auto"/>
              <w:ind w:firstLine="420"/>
              <w:rPr>
                <w:rFonts w:ascii="宋体" w:hAnsi="宋体"/>
                <w:sz w:val="24"/>
              </w:rPr>
            </w:pPr>
            <w:r>
              <w:rPr>
                <w:rFonts w:hint="eastAsia" w:ascii="宋体" w:hAnsi="宋体"/>
                <w:sz w:val="24"/>
              </w:rPr>
              <w:t>而大宗气站如前述，也是服务于用户生产运营阶段。</w:t>
            </w:r>
          </w:p>
          <w:p>
            <w:pPr>
              <w:spacing w:before="240" w:after="240" w:line="360" w:lineRule="auto"/>
              <w:ind w:firstLine="420"/>
              <w:rPr>
                <w:rFonts w:ascii="宋体" w:hAnsi="宋体"/>
                <w:sz w:val="24"/>
              </w:rPr>
            </w:pPr>
            <w:r>
              <w:rPr>
                <w:rFonts w:hint="eastAsia" w:ascii="宋体" w:hAnsi="宋体"/>
                <w:sz w:val="24"/>
              </w:rPr>
              <w:t>所以，公司在上市六年来，从单一服务于用户在资本开支阶段的主营业务，到现在能服务</w:t>
            </w:r>
            <w:bookmarkStart w:id="0" w:name="_GoBack"/>
            <w:bookmarkEnd w:id="0"/>
            <w:r>
              <w:rPr>
                <w:rFonts w:hint="eastAsia" w:ascii="宋体" w:hAnsi="宋体"/>
                <w:sz w:val="24"/>
              </w:rPr>
              <w:t>于用户“建设及爬坡期+量产期+技术升级”的全生命周期，公司实现了在2017年提出的“新征程下关注市场发展、客户需求变化，从商业机会的把握角度，从客户资本开支到稳定运营阶段提供一系列产品及服务”的布局，为公司持续健康的增长奠定了好的基础。</w:t>
            </w:r>
          </w:p>
          <w:p>
            <w:pPr>
              <w:spacing w:before="240" w:after="240" w:line="360" w:lineRule="auto"/>
              <w:ind w:firstLine="420"/>
              <w:rPr>
                <w:rFonts w:ascii="宋体" w:hAnsi="宋体"/>
                <w:sz w:val="24"/>
              </w:rPr>
            </w:pPr>
            <w:r>
              <w:rPr>
                <w:rFonts w:hint="eastAsia" w:ascii="宋体" w:hAnsi="宋体"/>
                <w:sz w:val="24"/>
              </w:rPr>
              <w:t>上述内容希望能帮助大家更好地理解我们的战略和布局，我们希望能在用户不同的发展阶段都有好的产品和服务提供。在电子以外，公司布局了生物和光电子，也是对于电子有一定周期性，作了更长远的平滑周期的准备。公司在过往的几年积极地在研发、产品线和产能上都打下了很好的基础，现在仍在为彻底解决供应链稳定而努力。</w:t>
            </w: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3534F"/>
    <w:multiLevelType w:val="singleLevel"/>
    <w:tmpl w:val="EB83534F"/>
    <w:lvl w:ilvl="0" w:tentative="0">
      <w:start w:val="1"/>
      <w:numFmt w:val="decimal"/>
      <w:suff w:val="nothing"/>
      <w:lvlText w:val="%1、"/>
      <w:lvlJc w:val="left"/>
    </w:lvl>
  </w:abstractNum>
  <w:abstractNum w:abstractNumId="1">
    <w:nsid w:val="4CA06D29"/>
    <w:multiLevelType w:val="multilevel"/>
    <w:tmpl w:val="4CA06D29"/>
    <w:lvl w:ilvl="0" w:tentative="0">
      <w:start w:val="1"/>
      <w:numFmt w:val="japaneseCounting"/>
      <w:lvlText w:val="%1、"/>
      <w:lvlJc w:val="left"/>
      <w:pPr>
        <w:ind w:left="972" w:hanging="720"/>
      </w:pPr>
      <w:rPr>
        <w:rFonts w:hint="default"/>
      </w:rPr>
    </w:lvl>
    <w:lvl w:ilvl="1" w:tentative="0">
      <w:start w:val="1"/>
      <w:numFmt w:val="lowerLetter"/>
      <w:lvlText w:val="%2)"/>
      <w:lvlJc w:val="left"/>
      <w:pPr>
        <w:ind w:left="1092" w:hanging="420"/>
      </w:pPr>
    </w:lvl>
    <w:lvl w:ilvl="2" w:tentative="0">
      <w:start w:val="1"/>
      <w:numFmt w:val="lowerRoman"/>
      <w:lvlText w:val="%3."/>
      <w:lvlJc w:val="right"/>
      <w:pPr>
        <w:ind w:left="1512" w:hanging="420"/>
      </w:pPr>
    </w:lvl>
    <w:lvl w:ilvl="3" w:tentative="0">
      <w:start w:val="1"/>
      <w:numFmt w:val="decimal"/>
      <w:lvlText w:val="%4."/>
      <w:lvlJc w:val="left"/>
      <w:pPr>
        <w:ind w:left="1932" w:hanging="420"/>
      </w:pPr>
    </w:lvl>
    <w:lvl w:ilvl="4" w:tentative="0">
      <w:start w:val="1"/>
      <w:numFmt w:val="lowerLetter"/>
      <w:lvlText w:val="%5)"/>
      <w:lvlJc w:val="left"/>
      <w:pPr>
        <w:ind w:left="2352" w:hanging="420"/>
      </w:pPr>
    </w:lvl>
    <w:lvl w:ilvl="5" w:tentative="0">
      <w:start w:val="1"/>
      <w:numFmt w:val="lowerRoman"/>
      <w:lvlText w:val="%6."/>
      <w:lvlJc w:val="right"/>
      <w:pPr>
        <w:ind w:left="2772" w:hanging="420"/>
      </w:pPr>
    </w:lvl>
    <w:lvl w:ilvl="6" w:tentative="0">
      <w:start w:val="1"/>
      <w:numFmt w:val="decimal"/>
      <w:lvlText w:val="%7."/>
      <w:lvlJc w:val="left"/>
      <w:pPr>
        <w:ind w:left="3192" w:hanging="420"/>
      </w:pPr>
    </w:lvl>
    <w:lvl w:ilvl="7" w:tentative="0">
      <w:start w:val="1"/>
      <w:numFmt w:val="lowerLetter"/>
      <w:lvlText w:val="%8)"/>
      <w:lvlJc w:val="left"/>
      <w:pPr>
        <w:ind w:left="3612" w:hanging="420"/>
      </w:pPr>
    </w:lvl>
    <w:lvl w:ilvl="8" w:tentative="0">
      <w:start w:val="1"/>
      <w:numFmt w:val="lowerRoman"/>
      <w:lvlText w:val="%9."/>
      <w:lvlJc w:val="right"/>
      <w:pPr>
        <w:ind w:left="403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ZGI1NzNmOGM2ZDdhMWRmZjI2N2FiMGY2MDRjM2YifQ=="/>
  </w:docVars>
  <w:rsids>
    <w:rsidRoot w:val="006861C7"/>
    <w:rsid w:val="00007CB5"/>
    <w:rsid w:val="000268C0"/>
    <w:rsid w:val="000363B5"/>
    <w:rsid w:val="000375D7"/>
    <w:rsid w:val="00043015"/>
    <w:rsid w:val="00046DDE"/>
    <w:rsid w:val="00047EB9"/>
    <w:rsid w:val="00060A74"/>
    <w:rsid w:val="00067110"/>
    <w:rsid w:val="00080554"/>
    <w:rsid w:val="000875FC"/>
    <w:rsid w:val="0009298A"/>
    <w:rsid w:val="000960E4"/>
    <w:rsid w:val="000A2808"/>
    <w:rsid w:val="000A3023"/>
    <w:rsid w:val="000A3BAC"/>
    <w:rsid w:val="000B02F2"/>
    <w:rsid w:val="000C26FD"/>
    <w:rsid w:val="000C2D85"/>
    <w:rsid w:val="000E5700"/>
    <w:rsid w:val="000F0C4B"/>
    <w:rsid w:val="000F0E22"/>
    <w:rsid w:val="00105A04"/>
    <w:rsid w:val="001169A9"/>
    <w:rsid w:val="00125EB2"/>
    <w:rsid w:val="00142A4C"/>
    <w:rsid w:val="00144279"/>
    <w:rsid w:val="001452FF"/>
    <w:rsid w:val="0016617A"/>
    <w:rsid w:val="00167E99"/>
    <w:rsid w:val="00175001"/>
    <w:rsid w:val="00193FA0"/>
    <w:rsid w:val="001975AB"/>
    <w:rsid w:val="001A00F5"/>
    <w:rsid w:val="001A1F65"/>
    <w:rsid w:val="001A5CE9"/>
    <w:rsid w:val="001B6CCB"/>
    <w:rsid w:val="001C50AD"/>
    <w:rsid w:val="001D22EE"/>
    <w:rsid w:val="001D4C89"/>
    <w:rsid w:val="001E1838"/>
    <w:rsid w:val="001E3145"/>
    <w:rsid w:val="001E43D1"/>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74FB8"/>
    <w:rsid w:val="0028080C"/>
    <w:rsid w:val="00280BF1"/>
    <w:rsid w:val="00283942"/>
    <w:rsid w:val="0029022C"/>
    <w:rsid w:val="00295257"/>
    <w:rsid w:val="00297703"/>
    <w:rsid w:val="002A0826"/>
    <w:rsid w:val="002A0984"/>
    <w:rsid w:val="002A589B"/>
    <w:rsid w:val="002B1184"/>
    <w:rsid w:val="002B15E9"/>
    <w:rsid w:val="002B71B8"/>
    <w:rsid w:val="002B7469"/>
    <w:rsid w:val="002C0250"/>
    <w:rsid w:val="002C08C0"/>
    <w:rsid w:val="002C22C6"/>
    <w:rsid w:val="002C6568"/>
    <w:rsid w:val="002C723B"/>
    <w:rsid w:val="002D39BC"/>
    <w:rsid w:val="002D40DD"/>
    <w:rsid w:val="002D7979"/>
    <w:rsid w:val="002E1B15"/>
    <w:rsid w:val="002E1D3A"/>
    <w:rsid w:val="003005F0"/>
    <w:rsid w:val="003030BF"/>
    <w:rsid w:val="00304F89"/>
    <w:rsid w:val="00306023"/>
    <w:rsid w:val="00326543"/>
    <w:rsid w:val="00327D5D"/>
    <w:rsid w:val="00344914"/>
    <w:rsid w:val="00346917"/>
    <w:rsid w:val="00354A7B"/>
    <w:rsid w:val="00360FDA"/>
    <w:rsid w:val="00363075"/>
    <w:rsid w:val="0036573D"/>
    <w:rsid w:val="00367D18"/>
    <w:rsid w:val="00372A1C"/>
    <w:rsid w:val="0037435A"/>
    <w:rsid w:val="00377D8F"/>
    <w:rsid w:val="00383679"/>
    <w:rsid w:val="003A1E68"/>
    <w:rsid w:val="003A5D32"/>
    <w:rsid w:val="003B0122"/>
    <w:rsid w:val="003B0BE5"/>
    <w:rsid w:val="003D18F1"/>
    <w:rsid w:val="003E001E"/>
    <w:rsid w:val="003F7C4D"/>
    <w:rsid w:val="0040075F"/>
    <w:rsid w:val="00403300"/>
    <w:rsid w:val="004118C0"/>
    <w:rsid w:val="00417A31"/>
    <w:rsid w:val="0042004B"/>
    <w:rsid w:val="00420810"/>
    <w:rsid w:val="00425843"/>
    <w:rsid w:val="00433384"/>
    <w:rsid w:val="0043777D"/>
    <w:rsid w:val="00444B3E"/>
    <w:rsid w:val="0045767F"/>
    <w:rsid w:val="00463E9B"/>
    <w:rsid w:val="00467414"/>
    <w:rsid w:val="00473F30"/>
    <w:rsid w:val="0048591A"/>
    <w:rsid w:val="00486D86"/>
    <w:rsid w:val="0048721A"/>
    <w:rsid w:val="004A02B5"/>
    <w:rsid w:val="004A0BD5"/>
    <w:rsid w:val="004A1BBF"/>
    <w:rsid w:val="004A73E5"/>
    <w:rsid w:val="004C19BF"/>
    <w:rsid w:val="004C53D8"/>
    <w:rsid w:val="004D7640"/>
    <w:rsid w:val="004E1A9B"/>
    <w:rsid w:val="00500AB6"/>
    <w:rsid w:val="005079B6"/>
    <w:rsid w:val="00512E17"/>
    <w:rsid w:val="005155FB"/>
    <w:rsid w:val="00523907"/>
    <w:rsid w:val="00524F6B"/>
    <w:rsid w:val="00537C53"/>
    <w:rsid w:val="005438F5"/>
    <w:rsid w:val="00544901"/>
    <w:rsid w:val="005474D3"/>
    <w:rsid w:val="00550737"/>
    <w:rsid w:val="00555DD2"/>
    <w:rsid w:val="00565ED9"/>
    <w:rsid w:val="0057593F"/>
    <w:rsid w:val="005760C6"/>
    <w:rsid w:val="00585A1B"/>
    <w:rsid w:val="00591260"/>
    <w:rsid w:val="00591314"/>
    <w:rsid w:val="00593D40"/>
    <w:rsid w:val="00594D99"/>
    <w:rsid w:val="00595D00"/>
    <w:rsid w:val="00595F1B"/>
    <w:rsid w:val="005A3BE0"/>
    <w:rsid w:val="005A6CCC"/>
    <w:rsid w:val="005B1026"/>
    <w:rsid w:val="005B642F"/>
    <w:rsid w:val="005C04C1"/>
    <w:rsid w:val="005C1785"/>
    <w:rsid w:val="005D2D87"/>
    <w:rsid w:val="005D6A09"/>
    <w:rsid w:val="005E2B4B"/>
    <w:rsid w:val="005E5F63"/>
    <w:rsid w:val="005E6BA1"/>
    <w:rsid w:val="005F280D"/>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66D0"/>
    <w:rsid w:val="00697B12"/>
    <w:rsid w:val="006A55BB"/>
    <w:rsid w:val="006A7613"/>
    <w:rsid w:val="006B661A"/>
    <w:rsid w:val="006B6E3A"/>
    <w:rsid w:val="006B7D00"/>
    <w:rsid w:val="006C6BC5"/>
    <w:rsid w:val="006D4711"/>
    <w:rsid w:val="006D61A2"/>
    <w:rsid w:val="006E16A5"/>
    <w:rsid w:val="006E1DB4"/>
    <w:rsid w:val="006F1648"/>
    <w:rsid w:val="00731635"/>
    <w:rsid w:val="00753DB6"/>
    <w:rsid w:val="00761464"/>
    <w:rsid w:val="00763847"/>
    <w:rsid w:val="00771FE3"/>
    <w:rsid w:val="00774A7D"/>
    <w:rsid w:val="00776BDE"/>
    <w:rsid w:val="007809B4"/>
    <w:rsid w:val="00786870"/>
    <w:rsid w:val="00791427"/>
    <w:rsid w:val="00792237"/>
    <w:rsid w:val="0079272A"/>
    <w:rsid w:val="007A1DA9"/>
    <w:rsid w:val="007B2252"/>
    <w:rsid w:val="007B2736"/>
    <w:rsid w:val="007B79D9"/>
    <w:rsid w:val="007C67B1"/>
    <w:rsid w:val="007D0F1C"/>
    <w:rsid w:val="007E354A"/>
    <w:rsid w:val="007E69C8"/>
    <w:rsid w:val="00801BE3"/>
    <w:rsid w:val="0080525B"/>
    <w:rsid w:val="008062C5"/>
    <w:rsid w:val="0080741A"/>
    <w:rsid w:val="00814B5B"/>
    <w:rsid w:val="00835E5E"/>
    <w:rsid w:val="00836F34"/>
    <w:rsid w:val="00843E73"/>
    <w:rsid w:val="00844EBF"/>
    <w:rsid w:val="00854F61"/>
    <w:rsid w:val="00864202"/>
    <w:rsid w:val="00873B59"/>
    <w:rsid w:val="0087701F"/>
    <w:rsid w:val="00877662"/>
    <w:rsid w:val="00882377"/>
    <w:rsid w:val="0089283D"/>
    <w:rsid w:val="008A0ADC"/>
    <w:rsid w:val="008A1BAB"/>
    <w:rsid w:val="008B3117"/>
    <w:rsid w:val="008B38B7"/>
    <w:rsid w:val="008B458E"/>
    <w:rsid w:val="008C4D4A"/>
    <w:rsid w:val="008E11AE"/>
    <w:rsid w:val="008E1708"/>
    <w:rsid w:val="008E4844"/>
    <w:rsid w:val="008F6ACB"/>
    <w:rsid w:val="00904492"/>
    <w:rsid w:val="00904DFB"/>
    <w:rsid w:val="0091457B"/>
    <w:rsid w:val="00923763"/>
    <w:rsid w:val="00930ED6"/>
    <w:rsid w:val="0093293F"/>
    <w:rsid w:val="00933105"/>
    <w:rsid w:val="00934FE6"/>
    <w:rsid w:val="009474EF"/>
    <w:rsid w:val="00953FB4"/>
    <w:rsid w:val="00962626"/>
    <w:rsid w:val="00972D4C"/>
    <w:rsid w:val="009767DD"/>
    <w:rsid w:val="00977AF2"/>
    <w:rsid w:val="00985FC5"/>
    <w:rsid w:val="00987E71"/>
    <w:rsid w:val="009919DD"/>
    <w:rsid w:val="00993BDD"/>
    <w:rsid w:val="009A6DFB"/>
    <w:rsid w:val="009A746B"/>
    <w:rsid w:val="009B6EC0"/>
    <w:rsid w:val="009C7FAF"/>
    <w:rsid w:val="009D4199"/>
    <w:rsid w:val="009E5E6A"/>
    <w:rsid w:val="009F0DD5"/>
    <w:rsid w:val="009F1B95"/>
    <w:rsid w:val="009F6C05"/>
    <w:rsid w:val="00A12713"/>
    <w:rsid w:val="00A134E5"/>
    <w:rsid w:val="00A13CB6"/>
    <w:rsid w:val="00A14A1A"/>
    <w:rsid w:val="00A16F30"/>
    <w:rsid w:val="00A22CDD"/>
    <w:rsid w:val="00A25AEE"/>
    <w:rsid w:val="00A261DC"/>
    <w:rsid w:val="00A31EB1"/>
    <w:rsid w:val="00A321E8"/>
    <w:rsid w:val="00A33AEA"/>
    <w:rsid w:val="00A44927"/>
    <w:rsid w:val="00A461CD"/>
    <w:rsid w:val="00A469C5"/>
    <w:rsid w:val="00A5317D"/>
    <w:rsid w:val="00A6284E"/>
    <w:rsid w:val="00A63306"/>
    <w:rsid w:val="00A63E81"/>
    <w:rsid w:val="00A8775A"/>
    <w:rsid w:val="00AA5998"/>
    <w:rsid w:val="00AB07E7"/>
    <w:rsid w:val="00AC34EE"/>
    <w:rsid w:val="00AD1BA8"/>
    <w:rsid w:val="00AF2686"/>
    <w:rsid w:val="00B02A29"/>
    <w:rsid w:val="00B03522"/>
    <w:rsid w:val="00B04AD6"/>
    <w:rsid w:val="00B14CAA"/>
    <w:rsid w:val="00B257CE"/>
    <w:rsid w:val="00B4746C"/>
    <w:rsid w:val="00B52B1D"/>
    <w:rsid w:val="00B65354"/>
    <w:rsid w:val="00B71A0E"/>
    <w:rsid w:val="00B80518"/>
    <w:rsid w:val="00B81765"/>
    <w:rsid w:val="00B832F5"/>
    <w:rsid w:val="00BA2FAB"/>
    <w:rsid w:val="00BB5E28"/>
    <w:rsid w:val="00BD15F3"/>
    <w:rsid w:val="00BD7986"/>
    <w:rsid w:val="00BD79D3"/>
    <w:rsid w:val="00BF2E36"/>
    <w:rsid w:val="00C042E2"/>
    <w:rsid w:val="00C04F82"/>
    <w:rsid w:val="00C15AC0"/>
    <w:rsid w:val="00C26030"/>
    <w:rsid w:val="00C41091"/>
    <w:rsid w:val="00C510BA"/>
    <w:rsid w:val="00C63056"/>
    <w:rsid w:val="00C661D1"/>
    <w:rsid w:val="00C775BA"/>
    <w:rsid w:val="00C80DC4"/>
    <w:rsid w:val="00C85331"/>
    <w:rsid w:val="00C85A50"/>
    <w:rsid w:val="00C94D46"/>
    <w:rsid w:val="00C9589D"/>
    <w:rsid w:val="00C97B3A"/>
    <w:rsid w:val="00CA0006"/>
    <w:rsid w:val="00CA443A"/>
    <w:rsid w:val="00CB000A"/>
    <w:rsid w:val="00CB2461"/>
    <w:rsid w:val="00CB37FD"/>
    <w:rsid w:val="00CC4D65"/>
    <w:rsid w:val="00CC61E7"/>
    <w:rsid w:val="00CD25AD"/>
    <w:rsid w:val="00CD3FFC"/>
    <w:rsid w:val="00CD6BA8"/>
    <w:rsid w:val="00CF565C"/>
    <w:rsid w:val="00D016A3"/>
    <w:rsid w:val="00D248D3"/>
    <w:rsid w:val="00D40570"/>
    <w:rsid w:val="00D512E3"/>
    <w:rsid w:val="00D602C9"/>
    <w:rsid w:val="00D87993"/>
    <w:rsid w:val="00DA26A9"/>
    <w:rsid w:val="00DB01FF"/>
    <w:rsid w:val="00DC7778"/>
    <w:rsid w:val="00DE7391"/>
    <w:rsid w:val="00DF2DB5"/>
    <w:rsid w:val="00DF6560"/>
    <w:rsid w:val="00E04CC0"/>
    <w:rsid w:val="00E136FF"/>
    <w:rsid w:val="00E14626"/>
    <w:rsid w:val="00E2442E"/>
    <w:rsid w:val="00E32528"/>
    <w:rsid w:val="00E35F26"/>
    <w:rsid w:val="00E53165"/>
    <w:rsid w:val="00E61EF7"/>
    <w:rsid w:val="00E663B4"/>
    <w:rsid w:val="00E74D58"/>
    <w:rsid w:val="00E80CEB"/>
    <w:rsid w:val="00E82038"/>
    <w:rsid w:val="00EA5103"/>
    <w:rsid w:val="00EA6FB9"/>
    <w:rsid w:val="00EB5E6A"/>
    <w:rsid w:val="00EC2AD7"/>
    <w:rsid w:val="00ED7DE0"/>
    <w:rsid w:val="00EE2B9A"/>
    <w:rsid w:val="00EE7891"/>
    <w:rsid w:val="00EF1477"/>
    <w:rsid w:val="00EF49FE"/>
    <w:rsid w:val="00EF5341"/>
    <w:rsid w:val="00F04908"/>
    <w:rsid w:val="00F07C21"/>
    <w:rsid w:val="00F12EF6"/>
    <w:rsid w:val="00F21065"/>
    <w:rsid w:val="00F22C28"/>
    <w:rsid w:val="00F24CB4"/>
    <w:rsid w:val="00F43465"/>
    <w:rsid w:val="00F45475"/>
    <w:rsid w:val="00F64E72"/>
    <w:rsid w:val="00F70C7D"/>
    <w:rsid w:val="00F716D3"/>
    <w:rsid w:val="00F9272E"/>
    <w:rsid w:val="00F97743"/>
    <w:rsid w:val="00FA2C79"/>
    <w:rsid w:val="00FA6DAF"/>
    <w:rsid w:val="00FC058C"/>
    <w:rsid w:val="00FC6884"/>
    <w:rsid w:val="00FC747A"/>
    <w:rsid w:val="00FD1E25"/>
    <w:rsid w:val="00FE62F3"/>
    <w:rsid w:val="00FF71D2"/>
    <w:rsid w:val="01817106"/>
    <w:rsid w:val="02054F52"/>
    <w:rsid w:val="02F3423C"/>
    <w:rsid w:val="02FF7BF3"/>
    <w:rsid w:val="03872597"/>
    <w:rsid w:val="055661F0"/>
    <w:rsid w:val="06032E01"/>
    <w:rsid w:val="063D2F0C"/>
    <w:rsid w:val="06FA3C9E"/>
    <w:rsid w:val="09F83784"/>
    <w:rsid w:val="0A3B59B5"/>
    <w:rsid w:val="0AE61DC4"/>
    <w:rsid w:val="0B022976"/>
    <w:rsid w:val="0C564D28"/>
    <w:rsid w:val="0C8C699B"/>
    <w:rsid w:val="0C9C64B3"/>
    <w:rsid w:val="0F625791"/>
    <w:rsid w:val="0F860A60"/>
    <w:rsid w:val="0FFE195E"/>
    <w:rsid w:val="116A2780"/>
    <w:rsid w:val="13272F7A"/>
    <w:rsid w:val="13695831"/>
    <w:rsid w:val="14C234BE"/>
    <w:rsid w:val="15B11221"/>
    <w:rsid w:val="16EF3DAF"/>
    <w:rsid w:val="16F56894"/>
    <w:rsid w:val="16F75359"/>
    <w:rsid w:val="18C272A1"/>
    <w:rsid w:val="1B2418A5"/>
    <w:rsid w:val="1C116575"/>
    <w:rsid w:val="1D572130"/>
    <w:rsid w:val="1DF5454F"/>
    <w:rsid w:val="1E692DC7"/>
    <w:rsid w:val="1F1F369F"/>
    <w:rsid w:val="1FBFC074"/>
    <w:rsid w:val="20A61423"/>
    <w:rsid w:val="22025452"/>
    <w:rsid w:val="26307F40"/>
    <w:rsid w:val="27127645"/>
    <w:rsid w:val="2B6C37C8"/>
    <w:rsid w:val="2C0954BB"/>
    <w:rsid w:val="2D8C63A3"/>
    <w:rsid w:val="2DD6761F"/>
    <w:rsid w:val="2DF10C78"/>
    <w:rsid w:val="2E8E7EF9"/>
    <w:rsid w:val="30B13F77"/>
    <w:rsid w:val="331A59A0"/>
    <w:rsid w:val="333A41AC"/>
    <w:rsid w:val="335A6CC5"/>
    <w:rsid w:val="358838F4"/>
    <w:rsid w:val="36FB9E1F"/>
    <w:rsid w:val="378940CB"/>
    <w:rsid w:val="380D7A5B"/>
    <w:rsid w:val="3AF3796B"/>
    <w:rsid w:val="3AFF6407"/>
    <w:rsid w:val="3BFA3B96"/>
    <w:rsid w:val="3CBA6D3D"/>
    <w:rsid w:val="3CEF3472"/>
    <w:rsid w:val="3CF950D8"/>
    <w:rsid w:val="3DF069E7"/>
    <w:rsid w:val="3EFF16E9"/>
    <w:rsid w:val="40442B0E"/>
    <w:rsid w:val="446B7284"/>
    <w:rsid w:val="472B52BB"/>
    <w:rsid w:val="48CC36A0"/>
    <w:rsid w:val="4BBD1C07"/>
    <w:rsid w:val="4BD80A66"/>
    <w:rsid w:val="4C6836E0"/>
    <w:rsid w:val="4E3A33E5"/>
    <w:rsid w:val="4E546612"/>
    <w:rsid w:val="4E6D1482"/>
    <w:rsid w:val="4E922C96"/>
    <w:rsid w:val="4FB7132F"/>
    <w:rsid w:val="500100D3"/>
    <w:rsid w:val="50090EBB"/>
    <w:rsid w:val="50FA38A3"/>
    <w:rsid w:val="52054D68"/>
    <w:rsid w:val="52831274"/>
    <w:rsid w:val="53D004E8"/>
    <w:rsid w:val="54085ED4"/>
    <w:rsid w:val="54A37739"/>
    <w:rsid w:val="55F94836"/>
    <w:rsid w:val="566D010E"/>
    <w:rsid w:val="5BD112A2"/>
    <w:rsid w:val="5CB5630A"/>
    <w:rsid w:val="5D860DA0"/>
    <w:rsid w:val="5D8617AC"/>
    <w:rsid w:val="5DB06C95"/>
    <w:rsid w:val="610523E0"/>
    <w:rsid w:val="61C827FF"/>
    <w:rsid w:val="623A1223"/>
    <w:rsid w:val="6397692D"/>
    <w:rsid w:val="648D5F82"/>
    <w:rsid w:val="650F4BE9"/>
    <w:rsid w:val="65815AE7"/>
    <w:rsid w:val="66434B4A"/>
    <w:rsid w:val="66F0653A"/>
    <w:rsid w:val="6962178B"/>
    <w:rsid w:val="69A43B52"/>
    <w:rsid w:val="6B6D4417"/>
    <w:rsid w:val="6D5910F7"/>
    <w:rsid w:val="6DC81DD9"/>
    <w:rsid w:val="72AC3A77"/>
    <w:rsid w:val="758E734A"/>
    <w:rsid w:val="77446974"/>
    <w:rsid w:val="774A385E"/>
    <w:rsid w:val="77C02F22"/>
    <w:rsid w:val="77CF73AC"/>
    <w:rsid w:val="78FF0116"/>
    <w:rsid w:val="7A044199"/>
    <w:rsid w:val="7D7D673C"/>
    <w:rsid w:val="7E694F12"/>
    <w:rsid w:val="7F7C7068"/>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3397</Words>
  <Characters>3535</Characters>
  <Lines>26</Lines>
  <Paragraphs>7</Paragraphs>
  <TotalTime>27</TotalTime>
  <ScaleCrop>false</ScaleCrop>
  <LinksUpToDate>false</LinksUpToDate>
  <CharactersWithSpaces>3683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2023-03-06T08:48:00Z</dcterms:created>
  <dc:creator>微软用户</dc:creator>
  <cp:lastModifiedBy>WPS_1666341776</cp:lastModifiedBy>
  <cp:lastPrinted>2014-02-21T05:34:00Z</cp:lastPrinted>
  <dcterms:modified xsi:type="dcterms:W3CDTF">2023-03-17T09:14:53Z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84CA448BFEF44677A929F0D375751373</vt:lpwstr>
  </property>
</Properties>
</file>